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艺术学院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安徽省普通高等学校优秀毕业生（研究生）</w:t>
      </w: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评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细则</w:t>
      </w: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为做好我院安徽省普通高等学校优秀毕业生（研究生）的评选工作，根据《关于评选上报2022年安徽省普通高等学校优秀毕业生名单的通知》和学校文件精神，按照公开、公平、公正和择优的原则，结合我院实际，特制定本评选细则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  <w:t>一、评</w:t>
      </w:r>
      <w:r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val="en-US" w:eastAsia="zh-CN"/>
        </w:rPr>
        <w:t>选</w:t>
      </w:r>
      <w:r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  <w:t>机构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555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成立由学院主要负责人任主任，分管研究生工作的负责人任副主任，从事研究生教育管理工作人员、研究生导师以及研究生代表任委员的评审委员会，负责组织本学院的评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555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</w:p>
    <w:p>
      <w:p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  <w:t>二、评选条件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1）具有坚定正确的政治方向，拥护中国共产党领导，热爱社会主义祖国，深入学习贯彻习近平新时代中国特色社会主义思想，坚定中国特色社会主义道路自信、理论自信、制度自信、文化自信，树立中国特色社会主义共同理想，理想信念坚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（2）遵纪守法、品德高尚，诚信意识较强和学术道德良好，在校期间未受过处分，无不良信用记录。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（3）学习刻苦，按时修完全部学业，无补考，成绩优异，在校期间综合测评成绩一般应在本年级本专业排名前20%。科研能力比较突出，具有较强的实践与创新能力。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（4）积极参加体育锻炼、志愿服务和社会实践，身心健康，积极向上，热爱劳动，崇尚美德，关心他人，乐于奉献。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2.优先条件，即具备下列条件之一，同等条件下可优先推荐评选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在校期间多次获“三好学生”“优秀党员”“优秀学生干部”“优秀团干”“优秀团员”等荣誉称号或奖学金的学生；在省级以上科技创新、学科竞赛、体育竞赛、技能大赛、创新创业、社会实践等重大赛事活动中，获得突出成绩或荣誉、奖励的学生；响应国家号召参军入伍，积极参加基层就业项目，自愿到基层、边远地区、贫困地区和艰苦行业就业的毕业生，以及具有创业意识并开展创业实践活动的毕业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3.直接推荐条件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在思想品行方面有突出表现或做出突出贡献，获得省部级及以上表彰奖励，得到社会公认和好评的毕业生，可直接推荐评选。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numPr>
          <w:ilvl w:val="0"/>
          <w:numId w:val="1"/>
        </w:numPr>
        <w:spacing w:line="312" w:lineRule="auto"/>
        <w:ind w:firstLine="422" w:firstLineChars="200"/>
        <w:rPr>
          <w:rFonts w:ascii="宋体" w:cs="宋体"/>
          <w:b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zCs w:val="21"/>
          <w:shd w:val="clear" w:color="auto" w:fill="FFFFFF"/>
        </w:rPr>
        <w:t>评分参考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1.基本素质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（1）具有高尚的道德情操、见义勇为、助人为乐、集体主义精神等方面表现突出，获得省、市、校、院嘉奖（或认定）的，分别获得奖励分为1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、8、4、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（2）获得省、市、校级优秀党（团）员（干）、三好学生、优秀学生干部等个人荣誉称号的，每项奖励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6、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、4分。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（3）参加由学校、学院、研究生会组织的志愿者专项活动或其他社会活动，获得省、市、校、院嘉奖（或认定）的，分别获得奖励分为10、8、4、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（4）同一事迹受不同级别表彰者，以最高分计，不累加。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学习成绩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学习成绩得分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由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“课程总成绩”和“英语水平”两项构成。课程总成绩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位于专业前5%加10分，前10%加8分，前20%加5分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。英语水平:CET6成绩425分及以上计5分，CET4成绩425分及以上计3分（不重复加分）。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科研成果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（1）学术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论文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：</w:t>
      </w:r>
    </w:p>
    <w:tbl>
      <w:tblPr>
        <w:tblStyle w:val="5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126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论文级别</w:t>
            </w:r>
          </w:p>
        </w:tc>
        <w:tc>
          <w:tcPr>
            <w:tcW w:w="2126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一类</w:t>
            </w:r>
          </w:p>
        </w:tc>
        <w:tc>
          <w:tcPr>
            <w:tcW w:w="2126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二类</w:t>
            </w:r>
          </w:p>
        </w:tc>
        <w:tc>
          <w:tcPr>
            <w:tcW w:w="2127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奖励分值</w:t>
            </w:r>
          </w:p>
        </w:tc>
        <w:tc>
          <w:tcPr>
            <w:tcW w:w="2126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60</w:t>
            </w:r>
          </w:p>
        </w:tc>
        <w:tc>
          <w:tcPr>
            <w:tcW w:w="2126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30</w:t>
            </w:r>
          </w:p>
        </w:tc>
        <w:tc>
          <w:tcPr>
            <w:tcW w:w="2127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注：论文要求正式发表（二类及以上要求录用）的以我校为第一作者单位，研究生为第一作者(二类及以上论文可导师为第一作者、研究生为第二作者)。三类论文最多计3篇代表作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，评委根据论文的相关性与质量进行打分。EI（CA）等按照安徽工程大学职称评定方法评定。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发明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专利：</w:t>
      </w:r>
    </w:p>
    <w:tbl>
      <w:tblPr>
        <w:tblStyle w:val="5"/>
        <w:tblW w:w="8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701"/>
        <w:gridCol w:w="1311"/>
        <w:gridCol w:w="1275"/>
        <w:gridCol w:w="2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专利类别</w:t>
            </w:r>
          </w:p>
        </w:tc>
        <w:tc>
          <w:tcPr>
            <w:tcW w:w="170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发明专利授权</w:t>
            </w:r>
          </w:p>
        </w:tc>
        <w:tc>
          <w:tcPr>
            <w:tcW w:w="131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实用新型</w:t>
            </w:r>
          </w:p>
        </w:tc>
        <w:tc>
          <w:tcPr>
            <w:tcW w:w="127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外观设计</w:t>
            </w:r>
          </w:p>
        </w:tc>
        <w:tc>
          <w:tcPr>
            <w:tcW w:w="2729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发明专利进入实审阶段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奖励分值</w:t>
            </w:r>
          </w:p>
        </w:tc>
        <w:tc>
          <w:tcPr>
            <w:tcW w:w="170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40</w:t>
            </w:r>
          </w:p>
        </w:tc>
        <w:tc>
          <w:tcPr>
            <w:tcW w:w="131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2729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注：专利认定以专利证书为准，安徽工程大学为专利申请人。发明专利研究生为第一完成人或导师第一、研究生第二；实用新型和外观设计只计研究生为第一完成人且最多计3个代表作。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学术专著（译著）：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学校作为完成单位，独自出版学术专著者计50分；参加翻译学术专著达5万字以上、2万至5万字分别计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分，学术著作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个人编写字数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达10万字以上、5万至10万字、2万至5万字分别计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分。</w:t>
      </w:r>
    </w:p>
    <w:p>
      <w:pPr>
        <w:spacing w:after="0" w:line="360" w:lineRule="auto"/>
        <w:ind w:firstLine="480" w:firstLineChars="200"/>
        <w:jc w:val="both"/>
        <w:rPr>
          <w:rFonts w:hint="default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科研成果必须与本专业相关，</w:t>
      </w:r>
      <w:bookmarkStart w:id="2" w:name="_GoBack"/>
      <w:bookmarkEnd w:id="2"/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评委根据成果相关性和质量进行评定。本项最高计100分。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创新实践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竞赛获奖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</w:p>
    <w:tbl>
      <w:tblPr>
        <w:tblStyle w:val="5"/>
        <w:tblW w:w="8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29"/>
        <w:gridCol w:w="1482"/>
        <w:gridCol w:w="162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一等奖</w:t>
            </w:r>
          </w:p>
        </w:tc>
        <w:tc>
          <w:tcPr>
            <w:tcW w:w="1482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二等奖</w:t>
            </w:r>
          </w:p>
        </w:tc>
        <w:tc>
          <w:tcPr>
            <w:tcW w:w="162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三等奖</w:t>
            </w:r>
          </w:p>
        </w:tc>
        <w:tc>
          <w:tcPr>
            <w:tcW w:w="164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入选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赛事</w:t>
            </w:r>
          </w:p>
        </w:tc>
        <w:tc>
          <w:tcPr>
            <w:tcW w:w="1529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15-80</w:t>
            </w:r>
          </w:p>
        </w:tc>
        <w:tc>
          <w:tcPr>
            <w:tcW w:w="1482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10-40</w:t>
            </w:r>
          </w:p>
        </w:tc>
        <w:tc>
          <w:tcPr>
            <w:tcW w:w="1625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5-20</w:t>
            </w:r>
          </w:p>
        </w:tc>
        <w:tc>
          <w:tcPr>
            <w:tcW w:w="1643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OLE_LINK2"/>
            <w:bookmarkStart w:id="1" w:name="OLE_LINK1"/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类赛事</w:t>
            </w:r>
            <w:bookmarkEnd w:id="0"/>
            <w:bookmarkEnd w:id="1"/>
          </w:p>
        </w:tc>
        <w:tc>
          <w:tcPr>
            <w:tcW w:w="1529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82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62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15</w:t>
            </w:r>
          </w:p>
        </w:tc>
        <w:tc>
          <w:tcPr>
            <w:tcW w:w="164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B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类赛事</w:t>
            </w:r>
          </w:p>
        </w:tc>
        <w:tc>
          <w:tcPr>
            <w:tcW w:w="1529" w:type="dxa"/>
            <w:vAlign w:val="center"/>
          </w:tcPr>
          <w:p>
            <w:pPr>
              <w:spacing w:after="0"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82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</w:t>
            </w:r>
          </w:p>
        </w:tc>
        <w:tc>
          <w:tcPr>
            <w:tcW w:w="162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64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C类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赛事</w:t>
            </w:r>
          </w:p>
        </w:tc>
        <w:tc>
          <w:tcPr>
            <w:tcW w:w="1529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82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5</w:t>
            </w:r>
          </w:p>
        </w:tc>
        <w:tc>
          <w:tcPr>
            <w:tcW w:w="162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164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校级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赛事</w:t>
            </w:r>
          </w:p>
        </w:tc>
        <w:tc>
          <w:tcPr>
            <w:tcW w:w="1529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82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5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4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赛事分类按照《安徽工程大学大学生学科与技能竞赛管理暂行办法》（校教字〔2014〕93号）执行，并参考最新版的《安徽省大学生学科和技能竞赛部分A、B类项目列表》执行。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C类赛事为省级以下，校级以上赛事。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如果赛事或展览没有设置等级奖，则优秀奖、入围奖按照三等奖计算；金奖、银奖、铜奖对应一等奖、二等奖、三等奖；排序第一全值加分，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排序第二按照分值1/2加分，排序第三按照分值1/3加分；排序第三之后不加分。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B类同一赛事同一年度获奖限计3项，C类赛事和校级赛事每项最多计3件获奖作品。</w:t>
      </w:r>
    </w:p>
    <w:p>
      <w:pPr>
        <w:spacing w:after="0"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参加项目：</w:t>
      </w:r>
    </w:p>
    <w:tbl>
      <w:tblPr>
        <w:tblStyle w:val="5"/>
        <w:tblW w:w="7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993"/>
        <w:gridCol w:w="2126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4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项目类别</w:t>
            </w:r>
          </w:p>
        </w:tc>
        <w:tc>
          <w:tcPr>
            <w:tcW w:w="199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二类及以上</w:t>
            </w:r>
          </w:p>
        </w:tc>
        <w:tc>
          <w:tcPr>
            <w:tcW w:w="2126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三类</w:t>
            </w:r>
          </w:p>
        </w:tc>
        <w:tc>
          <w:tcPr>
            <w:tcW w:w="1797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4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奖励加分</w:t>
            </w:r>
          </w:p>
        </w:tc>
        <w:tc>
          <w:tcPr>
            <w:tcW w:w="1993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15</w:t>
            </w:r>
          </w:p>
        </w:tc>
        <w:tc>
          <w:tcPr>
            <w:tcW w:w="2126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97" w:type="dxa"/>
            <w:vAlign w:val="center"/>
          </w:tcPr>
          <w:p>
            <w:pPr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注：主持学校研究生创新课题按参加三类项目计。同一课题不重复计分。参与课题项目需提供立项报告书成员一页或者学校科技处证明；同一项目参与计分人数限5人；作品正式发表加5分。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所有项目需要提供证明材料原件。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排序第一全值加分，主要参与者按排序1/2N计算。</w:t>
      </w: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after="0" w:line="36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学术交流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与社会实践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参加国际会议，并有论文宣读的，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4分；参加国家、省级学会主办的学术会议，并有论文宣读的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3分；参加国外研修计划，完成并提供相关材料的，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4分；以上各学术交流若获得优秀论文或优秀学员称号的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2分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响应国家号召参军入伍，参加基层就业项目，自愿到基层、边远地区、贫困地区和艰苦行业就业的毕业生，以及具有创业意识并开展创业实践活动的毕业生</w:t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优先推荐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5.其他说明：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以上各加分项为同一项目获奖的只计最高级别。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其他未作说明的事项，由艺术学院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评审委员会</w:t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numPr>
          <w:ilvl w:val="0"/>
          <w:numId w:val="1"/>
        </w:num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262626"/>
          <w:kern w:val="1"/>
          <w:sz w:val="24"/>
          <w:szCs w:val="24"/>
          <w:lang w:eastAsia="zh-CN"/>
        </w:rPr>
        <w:t>评选程序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1"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262626"/>
          <w:kern w:val="1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262626"/>
          <w:kern w:val="1"/>
          <w:sz w:val="24"/>
          <w:szCs w:val="24"/>
          <w:lang w:val="en-US" w:eastAsia="zh-CN"/>
        </w:rPr>
        <w:t>1.学生个人申请；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1"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262626"/>
          <w:kern w:val="1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262626"/>
          <w:kern w:val="1"/>
          <w:sz w:val="24"/>
          <w:szCs w:val="24"/>
          <w:lang w:val="en-US" w:eastAsia="zh-CN"/>
        </w:rPr>
        <w:t>2.材料资格审核；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1"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评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选委员会审定初选名单；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1"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初选名单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学院公示3天；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1"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5.学院党政联席会审核，推荐名单报送研究生部。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720" w:firstLineChars="28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艺术学院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240" w:firstLineChars="26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202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年3月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DE22B3"/>
    <w:multiLevelType w:val="singleLevel"/>
    <w:tmpl w:val="2CDE22B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20B8E"/>
    <w:rsid w:val="05CF4E30"/>
    <w:rsid w:val="090726BC"/>
    <w:rsid w:val="09525E88"/>
    <w:rsid w:val="09D619DC"/>
    <w:rsid w:val="0BA21DBE"/>
    <w:rsid w:val="0F510451"/>
    <w:rsid w:val="0FAF58D2"/>
    <w:rsid w:val="0FBA1B57"/>
    <w:rsid w:val="10F233EB"/>
    <w:rsid w:val="144B18F4"/>
    <w:rsid w:val="160603F9"/>
    <w:rsid w:val="16107754"/>
    <w:rsid w:val="16B61ECA"/>
    <w:rsid w:val="171578B3"/>
    <w:rsid w:val="1CB25BF9"/>
    <w:rsid w:val="211C71F6"/>
    <w:rsid w:val="212C2126"/>
    <w:rsid w:val="220B09A3"/>
    <w:rsid w:val="298670AA"/>
    <w:rsid w:val="2B4E7904"/>
    <w:rsid w:val="2C283DDA"/>
    <w:rsid w:val="2D54153C"/>
    <w:rsid w:val="2EB77C37"/>
    <w:rsid w:val="30106EFF"/>
    <w:rsid w:val="32691006"/>
    <w:rsid w:val="335B1119"/>
    <w:rsid w:val="35140FF9"/>
    <w:rsid w:val="36E66770"/>
    <w:rsid w:val="37884D2E"/>
    <w:rsid w:val="38203257"/>
    <w:rsid w:val="383375FC"/>
    <w:rsid w:val="3CCE026D"/>
    <w:rsid w:val="3E471A1B"/>
    <w:rsid w:val="3E625ED2"/>
    <w:rsid w:val="3F5D69DB"/>
    <w:rsid w:val="3F9B5495"/>
    <w:rsid w:val="4098672C"/>
    <w:rsid w:val="43B63E0D"/>
    <w:rsid w:val="4783290B"/>
    <w:rsid w:val="49F0646E"/>
    <w:rsid w:val="4B600E4B"/>
    <w:rsid w:val="4D675408"/>
    <w:rsid w:val="4E0D4D36"/>
    <w:rsid w:val="4E4E0D4A"/>
    <w:rsid w:val="4E7155BC"/>
    <w:rsid w:val="536C00CE"/>
    <w:rsid w:val="549A712A"/>
    <w:rsid w:val="55FA3306"/>
    <w:rsid w:val="5C925E02"/>
    <w:rsid w:val="5E7951C2"/>
    <w:rsid w:val="5F770684"/>
    <w:rsid w:val="630B75B9"/>
    <w:rsid w:val="637B581B"/>
    <w:rsid w:val="64C71EE4"/>
    <w:rsid w:val="69E3570C"/>
    <w:rsid w:val="6A9B2CCE"/>
    <w:rsid w:val="6E6E5720"/>
    <w:rsid w:val="7127575D"/>
    <w:rsid w:val="769243BB"/>
    <w:rsid w:val="7A2330EF"/>
    <w:rsid w:val="7AE96A9C"/>
    <w:rsid w:val="7B6D39C9"/>
    <w:rsid w:val="7B725C15"/>
    <w:rsid w:val="7CA25829"/>
    <w:rsid w:val="7CCC68D6"/>
    <w:rsid w:val="7E724429"/>
    <w:rsid w:val="7FCE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single"/>
    </w:rPr>
  </w:style>
  <w:style w:type="character" w:styleId="9">
    <w:name w:val="Hyperlink"/>
    <w:basedOn w:val="6"/>
    <w:qFormat/>
    <w:uiPriority w:val="0"/>
    <w:rPr>
      <w:color w:val="000000"/>
      <w:u w:val="single"/>
    </w:rPr>
  </w:style>
  <w:style w:type="character" w:customStyle="1" w:styleId="10">
    <w:name w:val="item-name"/>
    <w:basedOn w:val="6"/>
    <w:qFormat/>
    <w:uiPriority w:val="0"/>
  </w:style>
  <w:style w:type="character" w:customStyle="1" w:styleId="11">
    <w:name w:val="item-name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2020-06-12T01:42:00Z</dcterms:created>
  <dc:creator>Administrator</dc:creator>
  <cp:lastModifiedBy>hsy</cp:lastModifiedBy>
  <cp:lastPrinted>2022-03-01T07:56:02Z</cp:lastPrinted>
  <dcterms:modified xsi:type="dcterms:W3CDTF">2022-03-01T07:58:15Z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CC78B07FA3A0494DA179A3C708391308</vt:lpwstr>
  </property>
</Properties>
</file>