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安徽省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优秀大学生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赴早稻田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大学短期研学交流方案</w:t>
      </w:r>
    </w:p>
    <w:bookmarkEnd w:id="0"/>
    <w:p>
      <w:pPr>
        <w:spacing w:line="360" w:lineRule="auto"/>
        <w:jc w:val="both"/>
        <w:rPr>
          <w:rFonts w:ascii="宋体" w:hAnsi="宋体" w:eastAsia="宋体"/>
          <w:b/>
          <w:sz w:val="32"/>
        </w:rPr>
      </w:pPr>
    </w:p>
    <w:p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早稻田大学（Waseda University），简称早大，是日本极负盛名的世界顶尖学府。1882年由日本首相大隈重信创立，是日本历史最悠久的综合学术机构之一。如今作为亚洲最著名的殿堂级私立学府，早大兼容并包，在日本社会发展中发挥着举足轻重的领导先驱作用。早大毕业生人才辈出，世界影响力极强，是二战后日本最多首相毕业的大学，被称为“政治家的摇篮”，校友涵盖11任日本首相，国会三分之一以上议员；早大亦被称为“商业领袖的摇篮”，索尼、丰田、三星、优衣库等众多著名公司创始人或总裁均出身早大。</w:t>
      </w:r>
    </w:p>
    <w:p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安徽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教育基金会联盟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将组织安徽省内各高校优秀大学生，利用寒假前往日本早稻田大学，以课堂教育与实地考察实践相结合的方式，完成7天的研学交流，具体方案如下。</w:t>
      </w:r>
    </w:p>
    <w:p>
      <w:pPr>
        <w:numPr>
          <w:ilvl w:val="0"/>
          <w:numId w:val="0"/>
        </w:numPr>
        <w:spacing w:line="240" w:lineRule="auto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一、研学预备(1月)</w:t>
      </w:r>
    </w:p>
    <w:p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报名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缴费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人员确定后，基金会将联合项目组通过线上、线下结合形式，利用学生课余时间开展研学预备工作。具体内容如下：</w:t>
      </w:r>
    </w:p>
    <w:p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(一)团队建设</w:t>
      </w:r>
    </w:p>
    <w:p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基金会将根据学生报名人数，进行分班分组；组建研学课程带队团队，包括带队教师、班级班干等；对班级研学期间的安全管理、学习效果制定班委工作方案；开展团队破冰活动，培养研学生的自主管理意识、实践能力、团队协作能力和创新思维能力。</w:t>
      </w:r>
    </w:p>
    <w:p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(二)行前培训</w:t>
      </w:r>
    </w:p>
    <w:p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通过教师辅导加研学生自学，研学生通过线上、线下相结合的形式开展行前培训，培训内容包括：学习学术英语辅导、研学课程的课前资料阅读指导、日本人文及传统情况介绍、大学学科介绍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海外本硕升学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规划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指导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等。</w:t>
      </w:r>
    </w:p>
    <w:p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(三)研学管理</w:t>
      </w:r>
    </w:p>
    <w:p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由基金会联合项目组对研学生进行外事纪律、安全须知、商务礼仪、国际旅行常识的培训，保证研学安全。</w:t>
      </w:r>
    </w:p>
    <w:p>
      <w:pPr>
        <w:numPr>
          <w:ilvl w:val="0"/>
          <w:numId w:val="1"/>
        </w:numPr>
        <w:spacing w:line="240" w:lineRule="auto"/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研学活动(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日-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日)</w:t>
      </w:r>
    </w:p>
    <w:p>
      <w:pPr>
        <w:spacing w:line="240" w:lineRule="auto"/>
        <w:ind w:firstLine="640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日程安排</w:t>
      </w:r>
    </w:p>
    <w:p>
      <w:pPr>
        <w:numPr>
          <w:ilvl w:val="0"/>
          <w:numId w:val="0"/>
        </w:numPr>
        <w:spacing w:line="240" w:lineRule="auto"/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研学活动由课堂教学研讨与社会实践相结合，内容丰富，形式生动，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参考日程如下：</w:t>
      </w:r>
    </w:p>
    <w:tbl>
      <w:tblPr>
        <w:tblStyle w:val="10"/>
        <w:tblW w:w="9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576"/>
        <w:gridCol w:w="4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34" w:type="dxa"/>
            <w:tcBorders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/>
                <w:color w:val="000000"/>
                <w:szCs w:val="21"/>
              </w:rPr>
              <w:t>时间段</w:t>
            </w:r>
          </w:p>
        </w:tc>
        <w:tc>
          <w:tcPr>
            <w:tcW w:w="3576" w:type="dxa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40404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/>
                <w:color w:val="404040"/>
                <w:szCs w:val="21"/>
              </w:rPr>
              <w:t>上午</w:t>
            </w:r>
          </w:p>
        </w:tc>
        <w:tc>
          <w:tcPr>
            <w:tcW w:w="4346" w:type="dxa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40404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/>
                <w:color w:val="404040"/>
                <w:szCs w:val="21"/>
              </w:rPr>
              <w:t>下午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134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i w:val="0"/>
                <w:iCs w:val="0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/>
                <w:color w:val="000000"/>
              </w:rPr>
              <w:t>DAY1</w:t>
            </w:r>
          </w:p>
        </w:tc>
        <w:tc>
          <w:tcPr>
            <w:tcW w:w="7922" w:type="dxa"/>
            <w:gridSpan w:val="2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抵达日本，办理酒店入住，小组破冰活动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1134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i w:val="0"/>
                <w:iCs w:val="0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/>
                <w:color w:val="000000"/>
              </w:rPr>
              <w:t>DAY2</w:t>
            </w:r>
          </w:p>
        </w:tc>
        <w:tc>
          <w:tcPr>
            <w:tcW w:w="3576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早稻田大学欢迎礼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官方专业课程：</w:t>
            </w:r>
          </w:p>
          <w:p>
            <w:pPr>
              <w:spacing w:line="400" w:lineRule="exact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早稻田大学：日本文化与社会</w:t>
            </w:r>
          </w:p>
        </w:tc>
        <w:tc>
          <w:tcPr>
            <w:tcW w:w="4346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校园参访调研：</w:t>
            </w:r>
          </w:p>
          <w:p>
            <w:pPr>
              <w:spacing w:line="400" w:lineRule="exact"/>
              <w:rPr>
                <w:rFonts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参观了解早稻田大学校园概况及历史，与在读学子交流互动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1134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i w:val="0"/>
                <w:iCs w:val="0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/>
                <w:color w:val="000000"/>
              </w:rPr>
              <w:t>DAY3</w:t>
            </w:r>
          </w:p>
        </w:tc>
        <w:tc>
          <w:tcPr>
            <w:tcW w:w="3576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官方专业课程：</w:t>
            </w:r>
          </w:p>
          <w:p>
            <w:pPr>
              <w:spacing w:line="400" w:lineRule="exact"/>
              <w:rPr>
                <w:rFonts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早稻田大学：日本语教育理论与实践</w:t>
            </w:r>
          </w:p>
        </w:tc>
        <w:tc>
          <w:tcPr>
            <w:tcW w:w="4346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企业及机构参访、文化体验：</w:t>
            </w:r>
          </w:p>
          <w:p>
            <w:pPr>
              <w:spacing w:line="400" w:lineRule="exact"/>
              <w:rPr>
                <w:rFonts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新宿都厅及展望台，或NTT InterCommunication Center，NTT媒体艺术画廊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1134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i w:val="0"/>
                <w:iCs w:val="0"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/>
                <w:color w:val="auto"/>
              </w:rPr>
              <w:t>DAY4</w:t>
            </w:r>
          </w:p>
        </w:tc>
        <w:tc>
          <w:tcPr>
            <w:tcW w:w="3576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官方专业课程：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早稻田大学：</w:t>
            </w:r>
          </w:p>
          <w:p>
            <w:pPr>
              <w:spacing w:line="400" w:lineRule="exact"/>
              <w:rPr>
                <w:rFonts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早稻田大学高等教育文化与创新</w:t>
            </w:r>
          </w:p>
        </w:tc>
        <w:tc>
          <w:tcPr>
            <w:tcW w:w="4346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</w:rPr>
              <w:t>日本文化体验：</w:t>
            </w:r>
          </w:p>
          <w:p>
            <w:pPr>
              <w:spacing w:line="400" w:lineRule="exact"/>
              <w:rPr>
                <w:rFonts w:ascii="宋体" w:hAnsi="宋体" w:eastAsia="宋体" w:cs="宋体"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</w:rPr>
              <w:t>浅草寺日本传统文化考察、隅田川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1134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i w:val="0"/>
                <w:iCs w:val="0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/>
                <w:color w:val="000000"/>
              </w:rPr>
              <w:t>DAY5</w:t>
            </w:r>
          </w:p>
        </w:tc>
        <w:tc>
          <w:tcPr>
            <w:tcW w:w="3576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小组调研汇报与结业展示</w:t>
            </w:r>
          </w:p>
          <w:p>
            <w:pPr>
              <w:spacing w:line="400" w:lineRule="exact"/>
              <w:rPr>
                <w:rFonts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项目结业仪式</w:t>
            </w:r>
          </w:p>
        </w:tc>
        <w:tc>
          <w:tcPr>
            <w:tcW w:w="4346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东京大学参访调研：</w:t>
            </w:r>
          </w:p>
          <w:p>
            <w:pPr>
              <w:spacing w:line="400" w:lineRule="exact"/>
              <w:rPr>
                <w:rFonts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参观了解东京大学校园概况及历史，与在读学子交流互动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134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i w:val="0"/>
                <w:iCs w:val="0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/>
                <w:color w:val="000000"/>
              </w:rPr>
              <w:t>DAY6</w:t>
            </w:r>
          </w:p>
        </w:tc>
        <w:tc>
          <w:tcPr>
            <w:tcW w:w="3576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企业及机构参访：</w:t>
            </w:r>
          </w:p>
          <w:p>
            <w:pPr>
              <w:spacing w:line="400" w:lineRule="exact"/>
              <w:rPr>
                <w:rFonts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东京大学综合研究博物馆-INTERMEDIATHEQUE</w:t>
            </w:r>
          </w:p>
        </w:tc>
        <w:tc>
          <w:tcPr>
            <w:tcW w:w="4346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日本文化体验：</w:t>
            </w:r>
          </w:p>
          <w:p>
            <w:pPr>
              <w:spacing w:line="400" w:lineRule="exact"/>
              <w:rPr>
                <w:rFonts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</w:rPr>
              <w:t>秋叶原动漫街【寻找二次元AI世界】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134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i w:val="0"/>
                <w:iCs w:val="0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/>
                <w:color w:val="000000"/>
              </w:rPr>
              <w:t>DAY7</w:t>
            </w:r>
          </w:p>
        </w:tc>
        <w:tc>
          <w:tcPr>
            <w:tcW w:w="792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rPr>
                <w:rFonts w:ascii="宋体" w:hAnsi="宋体" w:eastAsia="宋体" w:cs="宋体"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</w:rPr>
              <w:t>项目结束、返程</w:t>
            </w:r>
          </w:p>
        </w:tc>
      </w:tr>
    </w:tbl>
    <w:p>
      <w:pPr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研学成果</w:t>
      </w:r>
    </w:p>
    <w:p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每个小组需要确定一个研究小课题，并通过学习调研形成研究报告，交流分享，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并评选出优秀学员，由日本早稻田大学教授提供推荐信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numPr>
          <w:ilvl w:val="0"/>
          <w:numId w:val="0"/>
        </w:numPr>
        <w:spacing w:line="240" w:lineRule="auto"/>
        <w:ind w:firstLine="0" w:firstLineChars="0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三、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研学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评价(3月)</w:t>
      </w:r>
    </w:p>
    <w:p>
      <w:pPr>
        <w:numPr>
          <w:ilvl w:val="-1"/>
          <w:numId w:val="0"/>
        </w:numPr>
        <w:spacing w:line="360" w:lineRule="auto"/>
        <w:ind w:firstLine="640" w:firstLineChars="200"/>
        <w:jc w:val="left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安徽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省教育发展基金会</w:t>
      </w:r>
      <w:r>
        <w:rPr>
          <w:rFonts w:hint="eastAsia" w:ascii="仿宋" w:hAnsi="仿宋" w:eastAsia="仿宋" w:cs="仿宋"/>
          <w:sz w:val="32"/>
          <w:szCs w:val="32"/>
        </w:rPr>
        <w:t>将组织研学生代表座谈会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或通过线上问卷形式</w:t>
      </w:r>
      <w:r>
        <w:rPr>
          <w:rFonts w:hint="eastAsia" w:ascii="仿宋" w:hAnsi="仿宋" w:eastAsia="仿宋" w:cs="仿宋"/>
          <w:sz w:val="32"/>
          <w:szCs w:val="32"/>
        </w:rPr>
        <w:t>，对研学活动进行评价反馈。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3BD0C33-5DD6-4A35-8114-DF0C0F5178C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E76383"/>
    <w:multiLevelType w:val="singleLevel"/>
    <w:tmpl w:val="67E7638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NWRkNDkxNGFjMTE3Yjc5ZDI5MDBjZmJkMDcyOWIifQ=="/>
    <w:docVar w:name="KSO_WPS_MARK_KEY" w:val="6e9e85dc-329b-43f3-8410-68b5a8331d00"/>
  </w:docVars>
  <w:rsids>
    <w:rsidRoot w:val="00000000"/>
    <w:rsid w:val="030E61E6"/>
    <w:rsid w:val="031A67DB"/>
    <w:rsid w:val="03830824"/>
    <w:rsid w:val="03AC2D81"/>
    <w:rsid w:val="04C44C50"/>
    <w:rsid w:val="04C738AC"/>
    <w:rsid w:val="05504736"/>
    <w:rsid w:val="05C0366A"/>
    <w:rsid w:val="05EA06E6"/>
    <w:rsid w:val="06225714"/>
    <w:rsid w:val="071B5CAF"/>
    <w:rsid w:val="09DF68E3"/>
    <w:rsid w:val="0C1E733C"/>
    <w:rsid w:val="0E213621"/>
    <w:rsid w:val="0FB42FD5"/>
    <w:rsid w:val="1111746F"/>
    <w:rsid w:val="11DD37F5"/>
    <w:rsid w:val="125E66E4"/>
    <w:rsid w:val="135671E4"/>
    <w:rsid w:val="146129FA"/>
    <w:rsid w:val="157224A6"/>
    <w:rsid w:val="1625104D"/>
    <w:rsid w:val="196D31AF"/>
    <w:rsid w:val="1A1A3838"/>
    <w:rsid w:val="1B5D1398"/>
    <w:rsid w:val="1D8A6E3D"/>
    <w:rsid w:val="1DA653E3"/>
    <w:rsid w:val="1E482D48"/>
    <w:rsid w:val="204213F3"/>
    <w:rsid w:val="20B42453"/>
    <w:rsid w:val="20D12777"/>
    <w:rsid w:val="22233BD4"/>
    <w:rsid w:val="224D7025"/>
    <w:rsid w:val="22E04EF3"/>
    <w:rsid w:val="23056708"/>
    <w:rsid w:val="24B623B0"/>
    <w:rsid w:val="26597496"/>
    <w:rsid w:val="26E8081A"/>
    <w:rsid w:val="27AC7A9A"/>
    <w:rsid w:val="2C161986"/>
    <w:rsid w:val="2C4C53A8"/>
    <w:rsid w:val="2D124D0F"/>
    <w:rsid w:val="30F7120F"/>
    <w:rsid w:val="322841C1"/>
    <w:rsid w:val="3700570C"/>
    <w:rsid w:val="374D087F"/>
    <w:rsid w:val="3C912EEE"/>
    <w:rsid w:val="3D08531B"/>
    <w:rsid w:val="3E76796C"/>
    <w:rsid w:val="4013200C"/>
    <w:rsid w:val="40A84E4B"/>
    <w:rsid w:val="40E63BC5"/>
    <w:rsid w:val="41870FB2"/>
    <w:rsid w:val="421B33FA"/>
    <w:rsid w:val="442A5B77"/>
    <w:rsid w:val="44C164DB"/>
    <w:rsid w:val="4A6D01EC"/>
    <w:rsid w:val="4BA821A3"/>
    <w:rsid w:val="4F3C32D5"/>
    <w:rsid w:val="50C903F5"/>
    <w:rsid w:val="52E8557B"/>
    <w:rsid w:val="53D176CA"/>
    <w:rsid w:val="545E3D46"/>
    <w:rsid w:val="5647080A"/>
    <w:rsid w:val="56A96DCF"/>
    <w:rsid w:val="571B7CCD"/>
    <w:rsid w:val="584F0A82"/>
    <w:rsid w:val="58D345D7"/>
    <w:rsid w:val="5A1B162D"/>
    <w:rsid w:val="5CDA5388"/>
    <w:rsid w:val="5D347436"/>
    <w:rsid w:val="5FCD3483"/>
    <w:rsid w:val="60116B90"/>
    <w:rsid w:val="61EA6C19"/>
    <w:rsid w:val="62767B2A"/>
    <w:rsid w:val="634D6CDE"/>
    <w:rsid w:val="635A392B"/>
    <w:rsid w:val="67065B78"/>
    <w:rsid w:val="6AAD5E11"/>
    <w:rsid w:val="6B0C45F6"/>
    <w:rsid w:val="6B2444E3"/>
    <w:rsid w:val="6BAC37B5"/>
    <w:rsid w:val="6E0077C5"/>
    <w:rsid w:val="6E405E13"/>
    <w:rsid w:val="6E423939"/>
    <w:rsid w:val="706828A3"/>
    <w:rsid w:val="713E7914"/>
    <w:rsid w:val="737A1DC7"/>
    <w:rsid w:val="778E2CD2"/>
    <w:rsid w:val="784A620C"/>
    <w:rsid w:val="79D57D57"/>
    <w:rsid w:val="79FF2AEC"/>
    <w:rsid w:val="7F3D2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UserStyle_0"/>
    <w:basedOn w:val="1"/>
    <w:qFormat/>
    <w:uiPriority w:val="0"/>
    <w:pPr>
      <w:ind w:firstLine="624"/>
      <w:jc w:val="both"/>
      <w:textAlignment w:val="baseline"/>
    </w:pPr>
    <w:rPr>
      <w:rFonts w:ascii="Times New Roman" w:hAnsi="Times New Roman" w:eastAsia="宋体" w:cs="Times New Roman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table" w:customStyle="1" w:styleId="10">
    <w:name w:val="List Table 7 Colorful Accent 5"/>
    <w:basedOn w:val="5"/>
    <w:qFormat/>
    <w:uiPriority w:val="52"/>
    <w:rPr>
      <w:rFonts w:eastAsia="宋体"/>
      <w:color w:val="31859C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4BACC6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4BACC6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4BACC6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4BACC6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1139</Words>
  <Characters>1226</Characters>
  <Paragraphs>289</Paragraphs>
  <TotalTime>8</TotalTime>
  <ScaleCrop>false</ScaleCrop>
  <LinksUpToDate>false</LinksUpToDate>
  <CharactersWithSpaces>1236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2024-03-18T02:22:00Z</dcterms:created>
  <dc:creator>5838652</dc:creator>
  <cp:lastModifiedBy>QQ奥特曼</cp:lastModifiedBy>
  <cp:lastPrinted>2024-04-01T08:32:00Z</cp:lastPrinted>
  <dcterms:modified xsi:type="dcterms:W3CDTF">2024-12-09T07:46:52Z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BB211A2D425F4989ACAB67212F8CA0EB</vt:lpwstr>
  </property>
</Properties>
</file>