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3144"/>
        <w:gridCol w:w="2158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2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仿宋" w:hAnsi="仿宋" w:eastAsia="仿宋"/>
                <w:b/>
                <w:bCs/>
                <w:color w:val="000000"/>
                <w:sz w:val="36"/>
                <w:szCs w:val="36"/>
              </w:rPr>
              <w:t>纺织服装学院教师教学质量考核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30"/>
                <w:szCs w:val="30"/>
              </w:rPr>
              <w:t>教育教学突出业绩评分细则（试行）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类别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加分情况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说明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须提供附件清单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（1）专业建设类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1、国家级一流专业建设点通过认定加1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50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分，省级一流专业建设点通过认定加8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分。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2、专业认证申请获批通过加50分，按时提交专业认证自评报告加20分，专业认证自评报告获批通过加80分，通过工程教育专业认证加150分。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专业负责人加分不少于5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0%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；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2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参与人（不超过8人）由专业负责人按贡献大小分配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批文或证书；2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系主任签字确认说明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（2）课程建设类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获批国家级一流课程项目加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00分。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课程负责人加分不少于5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0%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；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2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参与人（不超过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人）由课程负责人按贡献大小分配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批文或证书；2</w:t>
            </w:r>
            <w:r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课程负责人签字确认说明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（3）教研论文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一类、</w:t>
            </w:r>
            <w:r>
              <w:rPr>
                <w:rFonts w:ascii="仿宋" w:hAnsi="仿宋" w:eastAsia="仿宋"/>
                <w:color w:val="000000"/>
                <w:sz w:val="24"/>
              </w:rPr>
              <w:t>二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类分别加20分、</w:t>
            </w:r>
            <w:r>
              <w:rPr>
                <w:rFonts w:ascii="仿宋" w:hAnsi="仿宋" w:eastAsia="仿宋"/>
                <w:color w:val="000000"/>
                <w:sz w:val="24"/>
              </w:rPr>
              <w:t>15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此项仅第一作者加分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检索报告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（4）教学成果奖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一类（特等、一等、二等）、二类（特等、一等、二等、三等）分别加（2</w:t>
            </w:r>
            <w:r>
              <w:rPr>
                <w:rFonts w:ascii="仿宋" w:hAnsi="仿宋" w:eastAsia="仿宋"/>
                <w:color w:val="000000"/>
                <w:sz w:val="24"/>
              </w:rPr>
              <w:t>00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分、1</w:t>
            </w:r>
            <w:r>
              <w:rPr>
                <w:rFonts w:ascii="仿宋" w:hAnsi="仿宋" w:eastAsia="仿宋"/>
                <w:color w:val="000000"/>
                <w:sz w:val="24"/>
              </w:rPr>
              <w:t>50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分、1</w:t>
            </w:r>
            <w:r>
              <w:rPr>
                <w:rFonts w:ascii="仿宋" w:hAnsi="仿宋" w:eastAsia="仿宋"/>
                <w:color w:val="000000"/>
                <w:sz w:val="24"/>
              </w:rPr>
              <w:t>20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分）、（6</w:t>
            </w:r>
            <w:r>
              <w:rPr>
                <w:rFonts w:ascii="仿宋" w:hAnsi="仿宋" w:eastAsia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分、3</w:t>
            </w:r>
            <w:r>
              <w:rPr>
                <w:rFonts w:ascii="仿宋" w:hAnsi="仿宋" w:eastAsia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分、2</w:t>
            </w:r>
            <w:r>
              <w:rPr>
                <w:rFonts w:ascii="仿宋" w:hAnsi="仿宋" w:eastAsia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分、1</w:t>
            </w:r>
            <w:r>
              <w:rPr>
                <w:rFonts w:ascii="仿宋" w:hAnsi="仿宋" w:eastAsia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分）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此项仅限前八名获奖人加分（按照排名以</w:t>
            </w:r>
            <w:r>
              <w:rPr>
                <w:rFonts w:hint="eastAsia" w:ascii="仿宋" w:hAnsi="仿宋" w:eastAsia="仿宋"/>
                <w:color w:val="000000"/>
                <w:position w:val="-10"/>
                <w:sz w:val="24"/>
                <w:lang w:val="en-US" w:eastAsia="zh-CN"/>
              </w:rPr>
              <w:object>
                <v:shape id="_x0000_i1025" o:spt="75" type="#_x0000_t75" style="height:16pt;width:48pt;" o:ole="t" filled="f" o:preferrelative="t" stroked="f" coordsize="21600,21600"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赋分）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教学成果奖证书；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</w:t>
            </w:r>
            <w:r>
              <w:rPr>
                <w:rFonts w:ascii="仿宋" w:hAnsi="仿宋" w:eastAsia="仿宋"/>
                <w:color w:val="000000"/>
                <w:sz w:val="24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第一获奖人签字确认说明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（5）教学效果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一类教学效果加20分，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二类教学效果加10分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仅计第一指导老师，且二类教学效果仅统计A类赛事。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批文或证书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（6）教学竞赛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国家级教学竞赛一等奖、二等奖、三等奖分别加：100分、50分、30分。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省级教学竞赛一等奖、二等奖、三等奖分别加：30分、20分、10分。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仅限排名第一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批文或证书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4"/>
            <w:tcBorders>
              <w:tl2br w:val="nil"/>
              <w:tr2bl w:val="nil"/>
            </w:tcBorders>
            <w:shd w:val="clear" w:color="auto" w:fill="FEFEFE"/>
            <w:vAlign w:val="center"/>
          </w:tcPr>
          <w:p>
            <w:pPr>
              <w:tabs>
                <w:tab w:val="left" w:pos="2344"/>
              </w:tabs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备注：1</w:t>
            </w:r>
            <w:r>
              <w:rPr>
                <w:rFonts w:ascii="仿宋" w:hAnsi="仿宋" w:eastAsia="仿宋"/>
                <w:color w:val="000000"/>
                <w:sz w:val="24"/>
              </w:rPr>
              <w:t>.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以上成果业绩计算时间均须在2023年7月1日-2024年6月30日之间。</w:t>
            </w:r>
          </w:p>
          <w:p>
            <w:pPr>
              <w:tabs>
                <w:tab w:val="left" w:pos="2344"/>
              </w:tabs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ascii="仿宋" w:hAnsi="仿宋" w:eastAsia="仿宋"/>
                <w:color w:val="000000"/>
                <w:sz w:val="24"/>
              </w:rPr>
              <w:t>2.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关于教研论文、教学成果奖、教学效果的一类、二类等分档，按学校职称文件执行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中纺联教学成果奖等同于省级教学成果奖赋分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。</w:t>
            </w:r>
          </w:p>
        </w:tc>
      </w:tr>
    </w:tbl>
    <w:p/>
    <w:p/>
    <w:p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教育教学突出业绩汇总表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加分项目名称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业绩取得时间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分值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证明人签字确认（此项为非第一完成人加分填写）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03" w:type="dxa"/>
          </w:tcPr>
          <w:p/>
        </w:tc>
        <w:tc>
          <w:tcPr>
            <w:tcW w:w="1703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03" w:type="dxa"/>
          </w:tcPr>
          <w:p/>
        </w:tc>
        <w:tc>
          <w:tcPr>
            <w:tcW w:w="1703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03" w:type="dxa"/>
          </w:tcPr>
          <w:p/>
        </w:tc>
        <w:tc>
          <w:tcPr>
            <w:tcW w:w="1703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703" w:type="dxa"/>
          </w:tcPr>
          <w:p/>
        </w:tc>
        <w:tc>
          <w:tcPr>
            <w:tcW w:w="1703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  <w:tc>
          <w:tcPr>
            <w:tcW w:w="170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11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518" w:type="dxa"/>
            <w:gridSpan w:val="5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申请人签字：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YThmNzIyNDg0OGNmODMwMjJjZGZmZmJmZWU1ZmQifQ=="/>
  </w:docVars>
  <w:rsids>
    <w:rsidRoot w:val="72034E5F"/>
    <w:rsid w:val="00266DE2"/>
    <w:rsid w:val="002E5D51"/>
    <w:rsid w:val="0052247E"/>
    <w:rsid w:val="006875A2"/>
    <w:rsid w:val="00760922"/>
    <w:rsid w:val="007915F8"/>
    <w:rsid w:val="008516D9"/>
    <w:rsid w:val="008A4490"/>
    <w:rsid w:val="008D5DCC"/>
    <w:rsid w:val="00984547"/>
    <w:rsid w:val="009F12B5"/>
    <w:rsid w:val="00B653DB"/>
    <w:rsid w:val="00BD710C"/>
    <w:rsid w:val="00C8150E"/>
    <w:rsid w:val="00C844AD"/>
    <w:rsid w:val="00D23E48"/>
    <w:rsid w:val="00EA2039"/>
    <w:rsid w:val="00F201AA"/>
    <w:rsid w:val="033E696D"/>
    <w:rsid w:val="08AD58FA"/>
    <w:rsid w:val="163141F5"/>
    <w:rsid w:val="18C94AD3"/>
    <w:rsid w:val="24635DDC"/>
    <w:rsid w:val="2FEC6750"/>
    <w:rsid w:val="31076779"/>
    <w:rsid w:val="341C7F52"/>
    <w:rsid w:val="3DDC1F4B"/>
    <w:rsid w:val="4F786330"/>
    <w:rsid w:val="526B3F2A"/>
    <w:rsid w:val="5B7966A3"/>
    <w:rsid w:val="5BB406F0"/>
    <w:rsid w:val="68264723"/>
    <w:rsid w:val="72034E5F"/>
    <w:rsid w:val="74D6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686</Words>
  <Characters>741</Characters>
  <Lines>5</Lines>
  <Paragraphs>1</Paragraphs>
  <TotalTime>53</TotalTime>
  <ScaleCrop>false</ScaleCrop>
  <LinksUpToDate>false</LinksUpToDate>
  <CharactersWithSpaces>747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2024-06-23T03:07:00Z</dcterms:created>
  <dc:creator>后浩</dc:creator>
  <cp:lastModifiedBy>后浩</cp:lastModifiedBy>
  <cp:lastPrinted>2024-07-01T02:41:12Z</cp:lastPrinted>
  <dcterms:modified xsi:type="dcterms:W3CDTF">2024-07-01T02:51:01Z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6F23C48D7D6F416F9923480E49D6BD3C_13</vt:lpwstr>
  </property>
</Properties>
</file>